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3966A9">
      <w:r w:rsidRPr="003966A9">
        <w:t>https://www.claseejecutiva.uc.cl/blog/articulos/mineria-para-la-sustentabilidad-cual-es-su-significado-economico/</w:t>
      </w:r>
    </w:p>
    <w:p w:rsidR="003966A9" w:rsidRPr="003966A9" w:rsidRDefault="003966A9" w:rsidP="003966A9">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bookmarkStart w:id="0" w:name="_GoBack"/>
      <w:r w:rsidRPr="003966A9">
        <w:rPr>
          <w:rFonts w:ascii="Arial" w:eastAsia="Times New Roman" w:hAnsi="Arial" w:cs="Arial"/>
          <w:b/>
          <w:bCs/>
          <w:color w:val="247DE1"/>
          <w:spacing w:val="-12"/>
          <w:kern w:val="36"/>
          <w:sz w:val="60"/>
          <w:szCs w:val="60"/>
          <w:lang w:eastAsia="es-CL"/>
        </w:rPr>
        <w:t xml:space="preserve">Minería para la sustentabilidad: </w:t>
      </w:r>
      <w:bookmarkEnd w:id="0"/>
      <w:r w:rsidRPr="003966A9">
        <w:rPr>
          <w:rFonts w:ascii="Arial" w:eastAsia="Times New Roman" w:hAnsi="Arial" w:cs="Arial"/>
          <w:b/>
          <w:bCs/>
          <w:color w:val="247DE1"/>
          <w:spacing w:val="-12"/>
          <w:kern w:val="36"/>
          <w:sz w:val="60"/>
          <w:szCs w:val="60"/>
          <w:lang w:eastAsia="es-CL"/>
        </w:rPr>
        <w:t>¿Cuál es su significado económico?</w:t>
      </w:r>
    </w:p>
    <w:p w:rsidR="003966A9" w:rsidRPr="003966A9" w:rsidRDefault="003966A9" w:rsidP="003966A9">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3966A9">
          <w:rPr>
            <w:rFonts w:ascii="inherit" w:eastAsia="Times New Roman" w:hAnsi="inherit" w:cs="Arial"/>
            <w:b/>
            <w:bCs/>
            <w:color w:val="267CE1"/>
            <w:spacing w:val="15"/>
            <w:sz w:val="18"/>
            <w:szCs w:val="18"/>
            <w:u w:val="single"/>
            <w:lang w:eastAsia="es-CL"/>
          </w:rPr>
          <w:t>Área: Energía y recursos naturales</w:t>
        </w:r>
      </w:hyperlink>
    </w:p>
    <w:p w:rsidR="003966A9" w:rsidRPr="003966A9" w:rsidRDefault="003966A9" w:rsidP="003966A9">
      <w:pPr>
        <w:shd w:val="clear" w:color="auto" w:fill="FFFFFF"/>
        <w:spacing w:line="240" w:lineRule="auto"/>
        <w:jc w:val="center"/>
        <w:rPr>
          <w:rFonts w:ascii="Arial" w:eastAsia="Times New Roman" w:hAnsi="Arial" w:cs="Arial"/>
          <w:color w:val="244791"/>
          <w:sz w:val="21"/>
          <w:szCs w:val="21"/>
          <w:lang w:eastAsia="es-CL"/>
        </w:rPr>
      </w:pPr>
      <w:r w:rsidRPr="003966A9">
        <w:rPr>
          <w:rFonts w:ascii="Arial" w:eastAsia="Times New Roman" w:hAnsi="Arial" w:cs="Arial"/>
          <w:color w:val="244791"/>
          <w:sz w:val="18"/>
          <w:szCs w:val="18"/>
          <w:lang w:eastAsia="es-CL"/>
        </w:rPr>
        <w:t xml:space="preserve">Escrito </w:t>
      </w:r>
      <w:proofErr w:type="gramStart"/>
      <w:r w:rsidRPr="003966A9">
        <w:rPr>
          <w:rFonts w:ascii="Arial" w:eastAsia="Times New Roman" w:hAnsi="Arial" w:cs="Arial"/>
          <w:color w:val="244791"/>
          <w:sz w:val="18"/>
          <w:szCs w:val="18"/>
          <w:lang w:eastAsia="es-CL"/>
        </w:rPr>
        <w:t>por :</w:t>
      </w:r>
      <w:proofErr w:type="gramEnd"/>
      <w:r w:rsidRPr="003966A9">
        <w:rPr>
          <w:rFonts w:ascii="Arial" w:eastAsia="Times New Roman" w:hAnsi="Arial" w:cs="Arial"/>
          <w:color w:val="244791"/>
          <w:sz w:val="21"/>
          <w:szCs w:val="21"/>
          <w:lang w:eastAsia="es-CL"/>
        </w:rPr>
        <w:t> </w:t>
      </w:r>
      <w:hyperlink r:id="rId5" w:history="1">
        <w:r w:rsidRPr="003966A9">
          <w:rPr>
            <w:rFonts w:ascii="Arial" w:eastAsia="Times New Roman" w:hAnsi="Arial" w:cs="Arial"/>
            <w:b/>
            <w:bCs/>
            <w:color w:val="0000FF"/>
            <w:sz w:val="18"/>
            <w:szCs w:val="18"/>
            <w:u w:val="single"/>
            <w:lang w:eastAsia="es-CL"/>
          </w:rPr>
          <w:t>Gustavo Lagos</w:t>
        </w:r>
      </w:hyperlink>
      <w:r w:rsidRPr="003966A9">
        <w:rPr>
          <w:rFonts w:ascii="Arial" w:eastAsia="Times New Roman" w:hAnsi="Arial" w:cs="Arial"/>
          <w:color w:val="244791"/>
          <w:sz w:val="21"/>
          <w:szCs w:val="21"/>
          <w:lang w:eastAsia="es-CL"/>
        </w:rPr>
        <w:br/>
      </w:r>
      <w:r w:rsidRPr="003966A9">
        <w:rPr>
          <w:rFonts w:ascii="Arial" w:eastAsia="Times New Roman" w:hAnsi="Arial" w:cs="Arial"/>
          <w:color w:val="99A9B5"/>
          <w:sz w:val="18"/>
          <w:szCs w:val="18"/>
          <w:lang w:eastAsia="es-CL"/>
        </w:rPr>
        <w:t>Octubre 19, 2018</w:t>
      </w:r>
    </w:p>
    <w:p w:rsidR="003966A9" w:rsidRPr="003966A9" w:rsidRDefault="003966A9" w:rsidP="003966A9">
      <w:pPr>
        <w:spacing w:after="0" w:line="240" w:lineRule="auto"/>
        <w:rPr>
          <w:rFonts w:ascii="Times New Roman" w:eastAsia="Times New Roman" w:hAnsi="Times New Roman" w:cs="Times New Roman"/>
          <w:sz w:val="24"/>
          <w:szCs w:val="24"/>
          <w:lang w:eastAsia="es-CL"/>
        </w:rPr>
      </w:pPr>
      <w:r w:rsidRPr="003966A9">
        <w:rPr>
          <w:rFonts w:ascii="Times New Roman" w:eastAsia="Times New Roman" w:hAnsi="Times New Roman" w:cs="Times New Roman"/>
          <w:noProof/>
          <w:sz w:val="24"/>
          <w:szCs w:val="24"/>
          <w:lang w:eastAsia="es-CL"/>
        </w:rPr>
        <w:drawing>
          <wp:inline distT="0" distB="0" distL="0" distR="0">
            <wp:extent cx="5060950" cy="3012470"/>
            <wp:effectExtent l="0" t="0" r="6350" b="0"/>
            <wp:docPr id="2" name="Imagen 2" descr="minería, sustenta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ería, sustentabil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3164" cy="3031645"/>
                    </a:xfrm>
                    <a:prstGeom prst="rect">
                      <a:avLst/>
                    </a:prstGeom>
                    <a:noFill/>
                    <a:ln>
                      <a:noFill/>
                    </a:ln>
                  </pic:spPr>
                </pic:pic>
              </a:graphicData>
            </a:graphic>
          </wp:inline>
        </w:drawing>
      </w:r>
    </w:p>
    <w:p w:rsidR="003966A9" w:rsidRPr="003966A9" w:rsidRDefault="003966A9" w:rsidP="003966A9">
      <w:pPr>
        <w:shd w:val="clear" w:color="auto" w:fill="FFFFFF"/>
        <w:spacing w:after="300" w:line="405" w:lineRule="atLeast"/>
        <w:textAlignment w:val="baseline"/>
        <w:rPr>
          <w:rFonts w:ascii="Times New Roman" w:eastAsia="Times New Roman" w:hAnsi="Times New Roman" w:cs="Times New Roman"/>
          <w:color w:val="383838"/>
          <w:sz w:val="24"/>
          <w:szCs w:val="24"/>
          <w:lang w:eastAsia="es-CL"/>
        </w:rPr>
      </w:pPr>
      <w:r w:rsidRPr="003966A9">
        <w:rPr>
          <w:rFonts w:ascii="Arial" w:eastAsia="Times New Roman" w:hAnsi="Arial" w:cs="Arial"/>
          <w:b/>
          <w:bCs/>
          <w:color w:val="000000"/>
          <w:sz w:val="24"/>
          <w:szCs w:val="24"/>
          <w:lang w:eastAsia="es-CL"/>
        </w:rPr>
        <w:t>La minería no representaría un fin en sí, sino un medio para alcanzar el desarrollo.</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En 1987 la Comisión Brundtland, encargada por las Naciones Unidas, elaboró el documento “Nuestro Futuro Común”, en que se sientan las bases del concepto de sustentabilidad.</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 xml:space="preserve">Robert </w:t>
      </w:r>
      <w:proofErr w:type="spellStart"/>
      <w:r w:rsidRPr="003966A9">
        <w:rPr>
          <w:rFonts w:ascii="Arial" w:eastAsia="Times New Roman" w:hAnsi="Arial" w:cs="Arial"/>
          <w:color w:val="000000"/>
          <w:sz w:val="20"/>
          <w:szCs w:val="24"/>
          <w:lang w:eastAsia="es-CL"/>
        </w:rPr>
        <w:t>Sollow</w:t>
      </w:r>
      <w:proofErr w:type="spellEnd"/>
      <w:r w:rsidRPr="003966A9">
        <w:rPr>
          <w:rFonts w:ascii="Arial" w:eastAsia="Times New Roman" w:hAnsi="Arial" w:cs="Arial"/>
          <w:color w:val="000000"/>
          <w:sz w:val="20"/>
          <w:szCs w:val="24"/>
          <w:lang w:eastAsia="es-CL"/>
        </w:rPr>
        <w:t>, premio Nobel de Economía 1987, exploraba uno de los requerimientos de la sustentabilidad para los recursos naturales no renovables (RNNR). Su teoría se basa en suponer que un camino sustentable para la economía nacional es uno que permite que las generaciones futuras tengan la opción de tener un bienestar económico (estándar de vida) al menos igual a las generaciones presentes.</w:t>
      </w:r>
    </w:p>
    <w:p w:rsidR="003966A9" w:rsidRDefault="003966A9" w:rsidP="003966A9">
      <w:pPr>
        <w:shd w:val="clear" w:color="auto" w:fill="FFFFFF"/>
        <w:spacing w:after="120" w:line="240" w:lineRule="auto"/>
        <w:textAlignment w:val="baseline"/>
        <w:rPr>
          <w:rFonts w:ascii="Arial" w:eastAsia="Times New Roman" w:hAnsi="Arial" w:cs="Arial"/>
          <w:color w:val="000000"/>
          <w:sz w:val="20"/>
          <w:szCs w:val="24"/>
          <w:lang w:eastAsia="es-CL"/>
        </w:rPr>
      </w:pPr>
      <w:r w:rsidRPr="003966A9">
        <w:rPr>
          <w:rFonts w:ascii="Arial" w:eastAsia="Times New Roman" w:hAnsi="Arial" w:cs="Arial"/>
          <w:color w:val="000000"/>
          <w:sz w:val="20"/>
          <w:szCs w:val="24"/>
          <w:lang w:eastAsia="es-CL"/>
        </w:rPr>
        <w:t>El bienestar lograble en el futuro depende de un conjunto de dotaciones </w:t>
      </w:r>
      <w:r w:rsidRPr="003966A9">
        <w:rPr>
          <w:rFonts w:ascii="Arial" w:eastAsia="Times New Roman" w:hAnsi="Arial" w:cs="Arial"/>
          <w:i/>
          <w:iCs/>
          <w:color w:val="000000"/>
          <w:sz w:val="20"/>
          <w:szCs w:val="24"/>
          <w:lang w:eastAsia="es-CL"/>
        </w:rPr>
        <w:t>(</w:t>
      </w:r>
      <w:proofErr w:type="spellStart"/>
      <w:r w:rsidRPr="003966A9">
        <w:rPr>
          <w:rFonts w:ascii="Arial" w:eastAsia="Times New Roman" w:hAnsi="Arial" w:cs="Arial"/>
          <w:i/>
          <w:iCs/>
          <w:color w:val="000000"/>
          <w:sz w:val="20"/>
          <w:szCs w:val="24"/>
          <w:lang w:eastAsia="es-CL"/>
        </w:rPr>
        <w:t>endowments</w:t>
      </w:r>
      <w:proofErr w:type="spellEnd"/>
      <w:r w:rsidRPr="003966A9">
        <w:rPr>
          <w:rFonts w:ascii="Arial" w:eastAsia="Times New Roman" w:hAnsi="Arial" w:cs="Arial"/>
          <w:i/>
          <w:iCs/>
          <w:color w:val="000000"/>
          <w:sz w:val="20"/>
          <w:szCs w:val="24"/>
          <w:lang w:eastAsia="es-CL"/>
        </w:rPr>
        <w:t>)</w:t>
      </w:r>
      <w:r w:rsidRPr="003966A9">
        <w:rPr>
          <w:rFonts w:ascii="Arial" w:eastAsia="Times New Roman" w:hAnsi="Arial" w:cs="Arial"/>
          <w:color w:val="000000"/>
          <w:sz w:val="20"/>
          <w:szCs w:val="24"/>
          <w:lang w:eastAsia="es-CL"/>
        </w:rPr>
        <w:t xml:space="preserve"> y flujos (infraestructura, conocimiento tecnológico, el nivel general de la educación, etc.). Y también </w:t>
      </w:r>
      <w:r w:rsidRPr="003966A9">
        <w:rPr>
          <w:rFonts w:ascii="Arial" w:eastAsia="Times New Roman" w:hAnsi="Arial" w:cs="Arial"/>
          <w:color w:val="000000"/>
          <w:sz w:val="20"/>
          <w:szCs w:val="24"/>
          <w:lang w:eastAsia="es-CL"/>
        </w:rPr>
        <w:lastRenderedPageBreak/>
        <w:t>depende de los </w:t>
      </w:r>
      <w:r w:rsidRPr="003966A9">
        <w:rPr>
          <w:rFonts w:ascii="Arial" w:eastAsia="Times New Roman" w:hAnsi="Arial" w:cs="Arial"/>
          <w:i/>
          <w:iCs/>
          <w:color w:val="000000"/>
          <w:sz w:val="20"/>
          <w:szCs w:val="24"/>
          <w:lang w:eastAsia="es-CL"/>
        </w:rPr>
        <w:t>stocks</w:t>
      </w:r>
      <w:r w:rsidRPr="003966A9">
        <w:rPr>
          <w:rFonts w:ascii="Arial" w:eastAsia="Times New Roman" w:hAnsi="Arial" w:cs="Arial"/>
          <w:color w:val="000000"/>
          <w:sz w:val="20"/>
          <w:szCs w:val="24"/>
          <w:lang w:eastAsia="es-CL"/>
        </w:rPr>
        <w:t> y flujos de recursos naturales renovables (RNR) y no renovables. Aquí, solo nos referimos a los segundos.</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p>
    <w:p w:rsidR="003966A9" w:rsidRPr="003966A9" w:rsidRDefault="003966A9" w:rsidP="003966A9">
      <w:pPr>
        <w:shd w:val="clear" w:color="auto" w:fill="FFFFFF"/>
        <w:spacing w:after="120" w:line="240" w:lineRule="auto"/>
        <w:textAlignment w:val="baseline"/>
        <w:outlineLvl w:val="1"/>
        <w:rPr>
          <w:rFonts w:ascii="inherit" w:eastAsia="Times New Roman" w:hAnsi="inherit" w:cs="Times New Roman"/>
          <w:color w:val="307CE1"/>
          <w:spacing w:val="12"/>
          <w:sz w:val="41"/>
          <w:szCs w:val="45"/>
          <w:lang w:eastAsia="es-CL"/>
        </w:rPr>
      </w:pPr>
      <w:r w:rsidRPr="003966A9">
        <w:rPr>
          <w:rFonts w:ascii="Arial" w:eastAsia="Times New Roman" w:hAnsi="Arial" w:cs="Arial"/>
          <w:color w:val="000000"/>
          <w:spacing w:val="12"/>
          <w:sz w:val="24"/>
          <w:szCs w:val="31"/>
          <w:lang w:eastAsia="es-CL"/>
        </w:rPr>
        <w:t>Dos enfoques sobre RNNR</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Hay dos enfoques para considerar los stocks (reservas y recursos mineros) de RNNR. Uno considera que dichos </w:t>
      </w:r>
      <w:r w:rsidRPr="003966A9">
        <w:rPr>
          <w:rFonts w:ascii="Arial" w:eastAsia="Times New Roman" w:hAnsi="Arial" w:cs="Arial"/>
          <w:i/>
          <w:iCs/>
          <w:color w:val="000000"/>
          <w:sz w:val="20"/>
          <w:szCs w:val="24"/>
          <w:lang w:eastAsia="es-CL"/>
        </w:rPr>
        <w:t>stocks</w:t>
      </w:r>
      <w:r w:rsidRPr="003966A9">
        <w:rPr>
          <w:rFonts w:ascii="Arial" w:eastAsia="Times New Roman" w:hAnsi="Arial" w:cs="Arial"/>
          <w:color w:val="000000"/>
          <w:sz w:val="20"/>
          <w:szCs w:val="24"/>
          <w:lang w:eastAsia="es-CL"/>
        </w:rPr>
        <w:t> son fijos en el tiempo, lo que facilita las estimaciones, pues solo se trata de estimar la reposición de mineral extraído.</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Y el otro enfoque reconoce los </w:t>
      </w:r>
      <w:r w:rsidRPr="003966A9">
        <w:rPr>
          <w:rFonts w:ascii="Arial" w:eastAsia="Times New Roman" w:hAnsi="Arial" w:cs="Arial"/>
          <w:i/>
          <w:iCs/>
          <w:color w:val="000000"/>
          <w:sz w:val="20"/>
          <w:szCs w:val="24"/>
          <w:lang w:eastAsia="es-CL"/>
        </w:rPr>
        <w:t>stocks</w:t>
      </w:r>
      <w:r w:rsidRPr="003966A9">
        <w:rPr>
          <w:rFonts w:ascii="Arial" w:eastAsia="Times New Roman" w:hAnsi="Arial" w:cs="Arial"/>
          <w:color w:val="000000"/>
          <w:sz w:val="20"/>
          <w:szCs w:val="24"/>
          <w:lang w:eastAsia="es-CL"/>
        </w:rPr>
        <w:t> globales iniciales, pero añade que la corteza terrestre contiene reservas y recursos que no han sido descubiertos ni utilizado aún. En este enfoque el </w:t>
      </w:r>
      <w:r w:rsidRPr="003966A9">
        <w:rPr>
          <w:rFonts w:ascii="Arial" w:eastAsia="Times New Roman" w:hAnsi="Arial" w:cs="Arial"/>
          <w:i/>
          <w:iCs/>
          <w:color w:val="000000"/>
          <w:sz w:val="20"/>
          <w:szCs w:val="24"/>
          <w:lang w:eastAsia="es-CL"/>
        </w:rPr>
        <w:t>stock</w:t>
      </w:r>
      <w:r w:rsidRPr="003966A9">
        <w:rPr>
          <w:rFonts w:ascii="Arial" w:eastAsia="Times New Roman" w:hAnsi="Arial" w:cs="Arial"/>
          <w:color w:val="000000"/>
          <w:sz w:val="20"/>
          <w:szCs w:val="24"/>
          <w:lang w:eastAsia="es-CL"/>
        </w:rPr>
        <w:t> de recursos varía en el tiempo de acuerdo a su precio, a los nuevos descubrimientos (exploración), y a la tecnología de extracción.</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Así, cuando el precio de un recurso sube, la cantidad extraíble económicamente también se eleva. Obviamente, cuando hay nuevos descubrimientos el stock de recursos conocidos crece. Y cuando se desarrolla una tecnología nueva que permite extraer recursos a menor costo, la cantidad de recursos también aumenta.</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El crecimiento de los </w:t>
      </w:r>
      <w:r w:rsidRPr="003966A9">
        <w:rPr>
          <w:rFonts w:ascii="Arial" w:eastAsia="Times New Roman" w:hAnsi="Arial" w:cs="Arial"/>
          <w:i/>
          <w:iCs/>
          <w:color w:val="000000"/>
          <w:sz w:val="20"/>
          <w:szCs w:val="24"/>
          <w:lang w:eastAsia="es-CL"/>
        </w:rPr>
        <w:t>stocks</w:t>
      </w:r>
      <w:r w:rsidRPr="003966A9">
        <w:rPr>
          <w:rFonts w:ascii="Arial" w:eastAsia="Times New Roman" w:hAnsi="Arial" w:cs="Arial"/>
          <w:color w:val="000000"/>
          <w:sz w:val="20"/>
          <w:szCs w:val="24"/>
          <w:lang w:eastAsia="es-CL"/>
        </w:rPr>
        <w:t> remanentes de RNNR (petróleo, cobre, oro, níquel, etc.) han aumentado sistemáticamente a nivel global en el tiempo desde el siglo XIX en que se inició la contabilidad, hasta ahora. Ello, a pesar que una parte del </w:t>
      </w:r>
      <w:r w:rsidRPr="003966A9">
        <w:rPr>
          <w:rFonts w:ascii="Arial" w:eastAsia="Times New Roman" w:hAnsi="Arial" w:cs="Arial"/>
          <w:i/>
          <w:iCs/>
          <w:color w:val="000000"/>
          <w:sz w:val="20"/>
          <w:szCs w:val="24"/>
          <w:lang w:eastAsia="es-CL"/>
        </w:rPr>
        <w:t>stock</w:t>
      </w:r>
      <w:r w:rsidRPr="003966A9">
        <w:rPr>
          <w:rFonts w:ascii="Arial" w:eastAsia="Times New Roman" w:hAnsi="Arial" w:cs="Arial"/>
          <w:color w:val="000000"/>
          <w:sz w:val="20"/>
          <w:szCs w:val="24"/>
          <w:lang w:eastAsia="es-CL"/>
        </w:rPr>
        <w:t> fue “gastado” en la producción de bienes y servicios. Las reservas y recursos remanentes de cobre de Chile también aumentaron durante el siglo XX hasta ahora.</w:t>
      </w:r>
    </w:p>
    <w:p w:rsidR="003966A9" w:rsidRDefault="003966A9" w:rsidP="003966A9">
      <w:pPr>
        <w:shd w:val="clear" w:color="auto" w:fill="FFFFFF"/>
        <w:spacing w:after="120" w:line="240" w:lineRule="auto"/>
        <w:textAlignment w:val="baseline"/>
        <w:rPr>
          <w:rFonts w:ascii="Arial" w:eastAsia="Times New Roman" w:hAnsi="Arial" w:cs="Arial"/>
          <w:color w:val="000000"/>
          <w:sz w:val="20"/>
          <w:szCs w:val="24"/>
          <w:lang w:eastAsia="es-CL"/>
        </w:rPr>
      </w:pPr>
      <w:r w:rsidRPr="003966A9">
        <w:rPr>
          <w:rFonts w:ascii="Arial" w:eastAsia="Times New Roman" w:hAnsi="Arial" w:cs="Arial"/>
          <w:color w:val="000000"/>
          <w:sz w:val="20"/>
          <w:szCs w:val="24"/>
          <w:lang w:eastAsia="es-CL"/>
        </w:rPr>
        <w:t>La variación del </w:t>
      </w:r>
      <w:r w:rsidRPr="003966A9">
        <w:rPr>
          <w:rFonts w:ascii="Arial" w:eastAsia="Times New Roman" w:hAnsi="Arial" w:cs="Arial"/>
          <w:i/>
          <w:iCs/>
          <w:color w:val="000000"/>
          <w:sz w:val="20"/>
          <w:szCs w:val="24"/>
          <w:lang w:eastAsia="es-CL"/>
        </w:rPr>
        <w:t>stock</w:t>
      </w:r>
      <w:r w:rsidRPr="003966A9">
        <w:rPr>
          <w:rFonts w:ascii="Arial" w:eastAsia="Times New Roman" w:hAnsi="Arial" w:cs="Arial"/>
          <w:color w:val="000000"/>
          <w:sz w:val="20"/>
          <w:szCs w:val="24"/>
          <w:lang w:eastAsia="es-CL"/>
        </w:rPr>
        <w:t> de recursos en el tiempo ha sido consecuencia de la renta minera destinada al desarrollo tecnológico y a la exploración. También hay una parte de los nuevos </w:t>
      </w:r>
      <w:r w:rsidRPr="003966A9">
        <w:rPr>
          <w:rFonts w:ascii="Arial" w:eastAsia="Times New Roman" w:hAnsi="Arial" w:cs="Arial"/>
          <w:i/>
          <w:iCs/>
          <w:color w:val="000000"/>
          <w:sz w:val="20"/>
          <w:szCs w:val="24"/>
          <w:lang w:eastAsia="es-CL"/>
        </w:rPr>
        <w:t>stocks</w:t>
      </w:r>
      <w:r w:rsidRPr="003966A9">
        <w:rPr>
          <w:rFonts w:ascii="Arial" w:eastAsia="Times New Roman" w:hAnsi="Arial" w:cs="Arial"/>
          <w:color w:val="000000"/>
          <w:sz w:val="20"/>
          <w:szCs w:val="24"/>
          <w:lang w:eastAsia="es-CL"/>
        </w:rPr>
        <w:t> que son generados debido a tecnología adoptada desde otros sectores industriales, por ejemplo, la automatización. Por ello la incertidumbre en la realización de estos cálculos crece.</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p>
    <w:p w:rsidR="003966A9" w:rsidRPr="003966A9" w:rsidRDefault="003966A9" w:rsidP="003966A9">
      <w:pPr>
        <w:shd w:val="clear" w:color="auto" w:fill="FFFFFF"/>
        <w:spacing w:after="120" w:line="240" w:lineRule="auto"/>
        <w:textAlignment w:val="baseline"/>
        <w:outlineLvl w:val="1"/>
        <w:rPr>
          <w:rFonts w:ascii="inherit" w:eastAsia="Times New Roman" w:hAnsi="inherit" w:cs="Times New Roman"/>
          <w:color w:val="307CE1"/>
          <w:spacing w:val="12"/>
          <w:sz w:val="41"/>
          <w:szCs w:val="45"/>
          <w:lang w:eastAsia="es-CL"/>
        </w:rPr>
      </w:pPr>
      <w:r w:rsidRPr="003966A9">
        <w:rPr>
          <w:rFonts w:ascii="Arial" w:eastAsia="Times New Roman" w:hAnsi="Arial" w:cs="Arial"/>
          <w:color w:val="000000"/>
          <w:spacing w:val="12"/>
          <w:sz w:val="24"/>
          <w:szCs w:val="31"/>
          <w:lang w:eastAsia="es-CL"/>
        </w:rPr>
        <w:t>Compensación intergeneracional es clave</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La cuestión clave en la ecuación entre las generaciones futuras y las actuales, no es conservar cada una de estas dotaciones o </w:t>
      </w:r>
      <w:r w:rsidRPr="003966A9">
        <w:rPr>
          <w:rFonts w:ascii="Arial" w:eastAsia="Times New Roman" w:hAnsi="Arial" w:cs="Arial"/>
          <w:i/>
          <w:iCs/>
          <w:color w:val="000000"/>
          <w:sz w:val="20"/>
          <w:szCs w:val="24"/>
          <w:lang w:eastAsia="es-CL"/>
        </w:rPr>
        <w:t>stocks</w:t>
      </w:r>
      <w:r w:rsidRPr="003966A9">
        <w:rPr>
          <w:rFonts w:ascii="Arial" w:eastAsia="Times New Roman" w:hAnsi="Arial" w:cs="Arial"/>
          <w:color w:val="000000"/>
          <w:sz w:val="20"/>
          <w:szCs w:val="24"/>
          <w:lang w:eastAsia="es-CL"/>
        </w:rPr>
        <w:t> individualmente a través del tiempo, sino que realizar las compensaciones entre ellas que permitan lograr satisfacer la ecuación.</w:t>
      </w:r>
    </w:p>
    <w:p w:rsidR="003966A9" w:rsidRPr="003966A9" w:rsidRDefault="003966A9" w:rsidP="003966A9">
      <w:pPr>
        <w:spacing w:after="120" w:line="240" w:lineRule="auto"/>
        <w:rPr>
          <w:rFonts w:ascii="Times New Roman" w:eastAsia="Times New Roman" w:hAnsi="Times New Roman" w:cs="Times New Roman"/>
          <w:color w:val="383838"/>
          <w:sz w:val="20"/>
          <w:szCs w:val="24"/>
          <w:lang w:eastAsia="es-CL"/>
        </w:rPr>
      </w:pPr>
      <w:r w:rsidRPr="003966A9">
        <w:rPr>
          <w:rFonts w:ascii="Times New Roman" w:eastAsia="Times New Roman" w:hAnsi="Times New Roman" w:cs="Times New Roman"/>
          <w:color w:val="383838"/>
          <w:sz w:val="20"/>
          <w:szCs w:val="24"/>
          <w:lang w:eastAsia="es-CL"/>
        </w:rPr>
        <w:t> </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 xml:space="preserve">Colocándose en la posición más conservadora, </w:t>
      </w:r>
      <w:proofErr w:type="spellStart"/>
      <w:r w:rsidRPr="003966A9">
        <w:rPr>
          <w:rFonts w:ascii="Arial" w:eastAsia="Times New Roman" w:hAnsi="Arial" w:cs="Arial"/>
          <w:color w:val="000000"/>
          <w:sz w:val="20"/>
          <w:szCs w:val="24"/>
          <w:lang w:eastAsia="es-CL"/>
        </w:rPr>
        <w:t>Sollow</w:t>
      </w:r>
      <w:proofErr w:type="spellEnd"/>
      <w:r w:rsidRPr="003966A9">
        <w:rPr>
          <w:rFonts w:ascii="Arial" w:eastAsia="Times New Roman" w:hAnsi="Arial" w:cs="Arial"/>
          <w:color w:val="000000"/>
          <w:sz w:val="20"/>
          <w:szCs w:val="24"/>
          <w:lang w:eastAsia="es-CL"/>
        </w:rPr>
        <w:t xml:space="preserve"> supone que el </w:t>
      </w:r>
      <w:r w:rsidRPr="003966A9">
        <w:rPr>
          <w:rFonts w:ascii="Arial" w:eastAsia="Times New Roman" w:hAnsi="Arial" w:cs="Arial"/>
          <w:i/>
          <w:iCs/>
          <w:color w:val="000000"/>
          <w:sz w:val="20"/>
          <w:szCs w:val="24"/>
          <w:lang w:eastAsia="es-CL"/>
        </w:rPr>
        <w:t>stock</w:t>
      </w:r>
      <w:r w:rsidRPr="003966A9">
        <w:rPr>
          <w:rFonts w:ascii="Arial" w:eastAsia="Times New Roman" w:hAnsi="Arial" w:cs="Arial"/>
          <w:color w:val="000000"/>
          <w:sz w:val="20"/>
          <w:szCs w:val="24"/>
          <w:lang w:eastAsia="es-CL"/>
        </w:rPr>
        <w:t> inicial conocido de RNNR no aumenta en el futuro. Y por ello hay una depreciación año a año que se va creando debido a la extracción y utilización de una parte de dichos recursos para la producción de bienes.</w:t>
      </w:r>
    </w:p>
    <w:p w:rsidR="003966A9" w:rsidRPr="003966A9" w:rsidRDefault="003966A9" w:rsidP="003966A9">
      <w:pPr>
        <w:spacing w:after="120" w:line="240" w:lineRule="auto"/>
        <w:rPr>
          <w:rFonts w:ascii="Times New Roman" w:eastAsia="Times New Roman" w:hAnsi="Times New Roman" w:cs="Times New Roman"/>
          <w:color w:val="383838"/>
          <w:sz w:val="20"/>
          <w:szCs w:val="24"/>
          <w:lang w:eastAsia="es-CL"/>
        </w:rPr>
      </w:pPr>
      <w:r w:rsidRPr="003966A9">
        <w:rPr>
          <w:rFonts w:ascii="Times New Roman" w:eastAsia="Times New Roman" w:hAnsi="Times New Roman" w:cs="Times New Roman"/>
          <w:color w:val="383838"/>
          <w:sz w:val="20"/>
          <w:szCs w:val="24"/>
          <w:lang w:eastAsia="es-CL"/>
        </w:rPr>
        <w:t> </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La estimación de la depreciación involucra un factor de incertidumbre, ya que esta es igual a la cantidad extraída multiplicada por el margen de utilidad marginal. Se ha comprobado que este método sobre estima la depreciación.</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 xml:space="preserve">La visión de </w:t>
      </w:r>
      <w:proofErr w:type="spellStart"/>
      <w:r w:rsidRPr="003966A9">
        <w:rPr>
          <w:rFonts w:ascii="Arial" w:eastAsia="Times New Roman" w:hAnsi="Arial" w:cs="Arial"/>
          <w:color w:val="000000"/>
          <w:sz w:val="20"/>
          <w:szCs w:val="24"/>
          <w:lang w:eastAsia="es-CL"/>
        </w:rPr>
        <w:t>Sollow</w:t>
      </w:r>
      <w:proofErr w:type="spellEnd"/>
      <w:r w:rsidRPr="003966A9">
        <w:rPr>
          <w:rFonts w:ascii="Arial" w:eastAsia="Times New Roman" w:hAnsi="Arial" w:cs="Arial"/>
          <w:color w:val="000000"/>
          <w:sz w:val="20"/>
          <w:szCs w:val="24"/>
          <w:lang w:eastAsia="es-CL"/>
        </w:rPr>
        <w:t xml:space="preserve"> sobre los recursos naturales, tanto renovables como no renovables, es que estos son importantes por lo que hacen y no por lo que son. Tienen una capacidad de producir bienes y servicios valiosos para la sociedad. Entonces la relación entre la minería y la sustentabilidad, está dada por el servició que la primera le presta a la sociedad y por la reposición del capital que se va consumiendo.</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Si la minería en un país se agota a causa de la reducción de las leyes de los minerales, dicha minería habría contribuido a la sustentabilidad de la sociedad solo si el capital natural hubiese sido reemplazado por capital social.</w:t>
      </w:r>
    </w:p>
    <w:p w:rsidR="003966A9" w:rsidRPr="003966A9" w:rsidRDefault="003966A9" w:rsidP="003966A9">
      <w:pPr>
        <w:shd w:val="clear" w:color="auto" w:fill="FFFFFF"/>
        <w:spacing w:after="120" w:line="240" w:lineRule="auto"/>
        <w:textAlignment w:val="baseline"/>
        <w:outlineLvl w:val="1"/>
        <w:rPr>
          <w:rFonts w:ascii="inherit" w:eastAsia="Times New Roman" w:hAnsi="inherit" w:cs="Times New Roman"/>
          <w:color w:val="307CE1"/>
          <w:spacing w:val="12"/>
          <w:sz w:val="41"/>
          <w:szCs w:val="45"/>
          <w:lang w:eastAsia="es-CL"/>
        </w:rPr>
      </w:pPr>
      <w:r w:rsidRPr="003966A9">
        <w:rPr>
          <w:rFonts w:ascii="Arial" w:eastAsia="Times New Roman" w:hAnsi="Arial" w:cs="Arial"/>
          <w:color w:val="000000"/>
          <w:spacing w:val="12"/>
          <w:sz w:val="24"/>
          <w:szCs w:val="31"/>
          <w:lang w:eastAsia="es-CL"/>
        </w:rPr>
        <w:t>¿La minería es un fin o un medio?</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lastRenderedPageBreak/>
        <w:t xml:space="preserve">Entonces, la minería no representaría un fin en sí, sino un medio para alcanzar el desarrollo. En la medida en que un país tenga muchos recursos y reservas mineras de un elemento determinado, tal como lo tienen Perú, Chile, </w:t>
      </w:r>
      <w:proofErr w:type="spellStart"/>
      <w:r w:rsidRPr="003966A9">
        <w:rPr>
          <w:rFonts w:ascii="Arial" w:eastAsia="Times New Roman" w:hAnsi="Arial" w:cs="Arial"/>
          <w:color w:val="000000"/>
          <w:sz w:val="20"/>
          <w:szCs w:val="24"/>
          <w:lang w:eastAsia="es-CL"/>
        </w:rPr>
        <w:t>Botswana</w:t>
      </w:r>
      <w:proofErr w:type="spellEnd"/>
      <w:r w:rsidRPr="003966A9">
        <w:rPr>
          <w:rFonts w:ascii="Arial" w:eastAsia="Times New Roman" w:hAnsi="Arial" w:cs="Arial"/>
          <w:color w:val="000000"/>
          <w:sz w:val="20"/>
          <w:szCs w:val="24"/>
          <w:lang w:eastAsia="es-CL"/>
        </w:rPr>
        <w:t>, Mongolia, Zambia, la República Democrática del Congo, Indonesia, y otros países, la minería puede jugar un rol clave en el desarrollo.</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En los siglos XIX y comienzos del XX, la minería fue clave para impulsar el desarrollo de los Estados Unidos, Canadá, Australia, Finlandia, Suecia y otros países, que ahora en el siglo XXI lo son plenamente. Estos últimos países aún tienen minería, pero los motores de desarrollo son otras industrias, y en definitiva son las personas.</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 xml:space="preserve">Ahora, no todo es tan simple. Si la renta minera está destinada a construir capital social, pero es mal gastada, como ocurre en muchos países, obviamente dicha actividad no conduce al desarrollo, y se cumpliría la teoría de la “Maldición de los </w:t>
      </w:r>
      <w:proofErr w:type="spellStart"/>
      <w:proofErr w:type="gramStart"/>
      <w:r w:rsidRPr="003966A9">
        <w:rPr>
          <w:rFonts w:ascii="Arial" w:eastAsia="Times New Roman" w:hAnsi="Arial" w:cs="Arial"/>
          <w:color w:val="000000"/>
          <w:sz w:val="20"/>
          <w:szCs w:val="24"/>
          <w:lang w:eastAsia="es-CL"/>
        </w:rPr>
        <w:t>recursos”propuesta</w:t>
      </w:r>
      <w:proofErr w:type="spellEnd"/>
      <w:proofErr w:type="gramEnd"/>
      <w:r w:rsidRPr="003966A9">
        <w:rPr>
          <w:rFonts w:ascii="Arial" w:eastAsia="Times New Roman" w:hAnsi="Arial" w:cs="Arial"/>
          <w:color w:val="000000"/>
          <w:sz w:val="20"/>
          <w:szCs w:val="24"/>
          <w:lang w:eastAsia="es-CL"/>
        </w:rPr>
        <w:t xml:space="preserve"> por Jeffrey Sachs.</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A pesar de que la evidencia dice que este no sería el caso de Chile, la pregunta última que se hacen muchos norteños es si cuando se agoten los recursos mineros habrá suficiente desarrollo en estas regiones para sustentar una calidad de vida acorde con la del resto del país.</w:t>
      </w:r>
    </w:p>
    <w:p w:rsidR="003966A9" w:rsidRPr="003966A9" w:rsidRDefault="003966A9" w:rsidP="003966A9">
      <w:pPr>
        <w:shd w:val="clear" w:color="auto" w:fill="FFFFFF"/>
        <w:spacing w:after="120" w:line="240" w:lineRule="auto"/>
        <w:textAlignment w:val="baseline"/>
        <w:rPr>
          <w:rFonts w:ascii="Times New Roman" w:eastAsia="Times New Roman" w:hAnsi="Times New Roman" w:cs="Times New Roman"/>
          <w:color w:val="383838"/>
          <w:sz w:val="20"/>
          <w:szCs w:val="24"/>
          <w:lang w:eastAsia="es-CL"/>
        </w:rPr>
      </w:pPr>
      <w:r w:rsidRPr="003966A9">
        <w:rPr>
          <w:rFonts w:ascii="Arial" w:eastAsia="Times New Roman" w:hAnsi="Arial" w:cs="Arial"/>
          <w:color w:val="000000"/>
          <w:sz w:val="20"/>
          <w:szCs w:val="24"/>
          <w:lang w:eastAsia="es-CL"/>
        </w:rPr>
        <w:t>Esta es una pregunta que posiblemente nadie está en condiciones de responder ahora. La meta de constituir un complejo tecnológico exportador está apuntado justamente a responder esta pregunta positivamente, pero, por ahora, ello no es más que un deseo.</w:t>
      </w:r>
    </w:p>
    <w:p w:rsidR="003966A9" w:rsidRPr="003966A9" w:rsidRDefault="003966A9" w:rsidP="003966A9">
      <w:pPr>
        <w:spacing w:after="120" w:line="240" w:lineRule="auto"/>
        <w:rPr>
          <w:sz w:val="18"/>
        </w:rPr>
      </w:pPr>
    </w:p>
    <w:sectPr w:rsidR="003966A9" w:rsidRPr="003966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A9"/>
    <w:rsid w:val="001348C8"/>
    <w:rsid w:val="001B4DE2"/>
    <w:rsid w:val="00274C77"/>
    <w:rsid w:val="002958C9"/>
    <w:rsid w:val="003966A9"/>
    <w:rsid w:val="004806FD"/>
    <w:rsid w:val="006F41A4"/>
    <w:rsid w:val="0078406C"/>
    <w:rsid w:val="00793D67"/>
    <w:rsid w:val="008439B4"/>
    <w:rsid w:val="008D5444"/>
    <w:rsid w:val="00987BF0"/>
    <w:rsid w:val="009E1FC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0038"/>
  <w15:chartTrackingRefBased/>
  <w15:docId w15:val="{D0430A95-5977-4E29-888A-BD0DAF74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96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966A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6A9"/>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966A9"/>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3966A9"/>
    <w:rPr>
      <w:color w:val="0000FF"/>
      <w:u w:val="single"/>
    </w:rPr>
  </w:style>
  <w:style w:type="character" w:customStyle="1" w:styleId="titulo">
    <w:name w:val="titulo"/>
    <w:basedOn w:val="Fuentedeprrafopredeter"/>
    <w:rsid w:val="003966A9"/>
  </w:style>
  <w:style w:type="character" w:customStyle="1" w:styleId="autor">
    <w:name w:val="autor"/>
    <w:basedOn w:val="Fuentedeprrafopredeter"/>
    <w:rsid w:val="003966A9"/>
  </w:style>
  <w:style w:type="character" w:customStyle="1" w:styleId="entry-date">
    <w:name w:val="entry-date"/>
    <w:basedOn w:val="Fuentedeprrafopredeter"/>
    <w:rsid w:val="003966A9"/>
  </w:style>
  <w:style w:type="paragraph" w:styleId="NormalWeb">
    <w:name w:val="Normal (Web)"/>
    <w:basedOn w:val="Normal"/>
    <w:uiPriority w:val="99"/>
    <w:semiHidden/>
    <w:unhideWhenUsed/>
    <w:rsid w:val="003966A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96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15461">
      <w:bodyDiv w:val="1"/>
      <w:marLeft w:val="0"/>
      <w:marRight w:val="0"/>
      <w:marTop w:val="0"/>
      <w:marBottom w:val="0"/>
      <w:divBdr>
        <w:top w:val="none" w:sz="0" w:space="0" w:color="auto"/>
        <w:left w:val="none" w:sz="0" w:space="0" w:color="auto"/>
        <w:bottom w:val="none" w:sz="0" w:space="0" w:color="auto"/>
        <w:right w:val="none" w:sz="0" w:space="0" w:color="auto"/>
      </w:divBdr>
      <w:divsChild>
        <w:div w:id="2057851999">
          <w:marLeft w:val="0"/>
          <w:marRight w:val="0"/>
          <w:marTop w:val="0"/>
          <w:marBottom w:val="450"/>
          <w:divBdr>
            <w:top w:val="none" w:sz="0" w:space="0" w:color="auto"/>
            <w:left w:val="none" w:sz="0" w:space="0" w:color="auto"/>
            <w:bottom w:val="none" w:sz="0" w:space="0" w:color="auto"/>
            <w:right w:val="none" w:sz="0" w:space="0" w:color="auto"/>
          </w:divBdr>
          <w:divsChild>
            <w:div w:id="1962035325">
              <w:marLeft w:val="0"/>
              <w:marRight w:val="0"/>
              <w:marTop w:val="0"/>
              <w:marBottom w:val="0"/>
              <w:divBdr>
                <w:top w:val="none" w:sz="0" w:space="0" w:color="auto"/>
                <w:left w:val="none" w:sz="0" w:space="0" w:color="auto"/>
                <w:bottom w:val="none" w:sz="0" w:space="0" w:color="auto"/>
                <w:right w:val="none" w:sz="0" w:space="0" w:color="auto"/>
              </w:divBdr>
            </w:div>
          </w:divsChild>
        </w:div>
        <w:div w:id="1928537196">
          <w:marLeft w:val="0"/>
          <w:marRight w:val="0"/>
          <w:marTop w:val="0"/>
          <w:marBottom w:val="0"/>
          <w:divBdr>
            <w:top w:val="none" w:sz="0" w:space="0" w:color="auto"/>
            <w:left w:val="none" w:sz="0" w:space="0" w:color="auto"/>
            <w:bottom w:val="none" w:sz="0" w:space="0" w:color="auto"/>
            <w:right w:val="none" w:sz="0" w:space="0" w:color="auto"/>
          </w:divBdr>
        </w:div>
        <w:div w:id="1095789580">
          <w:marLeft w:val="0"/>
          <w:marRight w:val="0"/>
          <w:marTop w:val="0"/>
          <w:marBottom w:val="0"/>
          <w:divBdr>
            <w:top w:val="none" w:sz="0" w:space="0" w:color="auto"/>
            <w:left w:val="none" w:sz="0" w:space="0" w:color="auto"/>
            <w:bottom w:val="none" w:sz="0" w:space="0" w:color="auto"/>
            <w:right w:val="none" w:sz="0" w:space="0" w:color="auto"/>
          </w:divBdr>
          <w:divsChild>
            <w:div w:id="2010207156">
              <w:marLeft w:val="0"/>
              <w:marRight w:val="0"/>
              <w:marTop w:val="0"/>
              <w:marBottom w:val="0"/>
              <w:divBdr>
                <w:top w:val="none" w:sz="0" w:space="0" w:color="auto"/>
                <w:left w:val="none" w:sz="0" w:space="0" w:color="auto"/>
                <w:bottom w:val="none" w:sz="0" w:space="0" w:color="auto"/>
                <w:right w:val="none" w:sz="0" w:space="0" w:color="auto"/>
              </w:divBdr>
              <w:divsChild>
                <w:div w:id="13824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8088">
      <w:bodyDiv w:val="1"/>
      <w:marLeft w:val="0"/>
      <w:marRight w:val="0"/>
      <w:marTop w:val="0"/>
      <w:marBottom w:val="0"/>
      <w:divBdr>
        <w:top w:val="none" w:sz="0" w:space="0" w:color="auto"/>
        <w:left w:val="none" w:sz="0" w:space="0" w:color="auto"/>
        <w:bottom w:val="none" w:sz="0" w:space="0" w:color="auto"/>
        <w:right w:val="none" w:sz="0" w:space="0" w:color="auto"/>
      </w:divBdr>
      <w:divsChild>
        <w:div w:id="973682038">
          <w:marLeft w:val="0"/>
          <w:marRight w:val="0"/>
          <w:marTop w:val="0"/>
          <w:marBottom w:val="450"/>
          <w:divBdr>
            <w:top w:val="none" w:sz="0" w:space="0" w:color="auto"/>
            <w:left w:val="none" w:sz="0" w:space="0" w:color="auto"/>
            <w:bottom w:val="none" w:sz="0" w:space="0" w:color="auto"/>
            <w:right w:val="none" w:sz="0" w:space="0" w:color="auto"/>
          </w:divBdr>
          <w:divsChild>
            <w:div w:id="378629206">
              <w:marLeft w:val="0"/>
              <w:marRight w:val="0"/>
              <w:marTop w:val="0"/>
              <w:marBottom w:val="0"/>
              <w:divBdr>
                <w:top w:val="none" w:sz="0" w:space="0" w:color="auto"/>
                <w:left w:val="none" w:sz="0" w:space="0" w:color="auto"/>
                <w:bottom w:val="none" w:sz="0" w:space="0" w:color="auto"/>
                <w:right w:val="none" w:sz="0" w:space="0" w:color="auto"/>
              </w:divBdr>
            </w:div>
          </w:divsChild>
        </w:div>
        <w:div w:id="123932076">
          <w:marLeft w:val="0"/>
          <w:marRight w:val="0"/>
          <w:marTop w:val="0"/>
          <w:marBottom w:val="0"/>
          <w:divBdr>
            <w:top w:val="none" w:sz="0" w:space="0" w:color="auto"/>
            <w:left w:val="none" w:sz="0" w:space="0" w:color="auto"/>
            <w:bottom w:val="none" w:sz="0" w:space="0" w:color="auto"/>
            <w:right w:val="none" w:sz="0" w:space="0" w:color="auto"/>
          </w:divBdr>
        </w:div>
        <w:div w:id="1994092737">
          <w:marLeft w:val="0"/>
          <w:marRight w:val="0"/>
          <w:marTop w:val="0"/>
          <w:marBottom w:val="0"/>
          <w:divBdr>
            <w:top w:val="none" w:sz="0" w:space="0" w:color="auto"/>
            <w:left w:val="none" w:sz="0" w:space="0" w:color="auto"/>
            <w:bottom w:val="none" w:sz="0" w:space="0" w:color="auto"/>
            <w:right w:val="none" w:sz="0" w:space="0" w:color="auto"/>
          </w:divBdr>
          <w:divsChild>
            <w:div w:id="1389184388">
              <w:marLeft w:val="0"/>
              <w:marRight w:val="0"/>
              <w:marTop w:val="0"/>
              <w:marBottom w:val="0"/>
              <w:divBdr>
                <w:top w:val="none" w:sz="0" w:space="0" w:color="auto"/>
                <w:left w:val="none" w:sz="0" w:space="0" w:color="auto"/>
                <w:bottom w:val="none" w:sz="0" w:space="0" w:color="auto"/>
                <w:right w:val="none" w:sz="0" w:space="0" w:color="auto"/>
              </w:divBdr>
              <w:divsChild>
                <w:div w:id="279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4" Type="http://schemas.openxmlformats.org/officeDocument/2006/relationships/hyperlink" Target="https://www.claseejecutiva.uc.cl/blog/articulos/energia-y-recursos-natu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5155</Characters>
  <Application>Microsoft Office Word</Application>
  <DocSecurity>0</DocSecurity>
  <Lines>42</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2023-08-24T17:22:00Z</dcterms:created>
  <dcterms:modified xsi:type="dcterms:W3CDTF">2023-08-24T17:24:00Z</dcterms:modified>
</cp:coreProperties>
</file>